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w:t>
      </w:r>
      <w:r>
        <w:rPr>
          <w:rFonts w:hint="eastAsia" w:ascii="仿宋" w:hAnsi="仿宋" w:eastAsia="仿宋" w:cs="仿宋"/>
          <w:b/>
          <w:bCs/>
          <w:color w:val="auto"/>
          <w:sz w:val="28"/>
          <w:szCs w:val="28"/>
          <w:lang w:val="en-US" w:eastAsia="zh-CN"/>
        </w:rPr>
        <w:t>岗试题（六）</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夏旭先生携带身份证和123000元现金来我行办理储蓄业务：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该客户要求办理借记卡Ⅰ类账户，签印类别为密码。同时为其开通的Ⅰ类借记卡账户办理以下相关业务：开立普通活期存款账户、存本取息账户和定活两便账户三个子账户，存本取息账户存期一年，取息间隔一个月，分别存入现金8000元、15000元和10000元，夏旭先生的手机号码为13685693214；</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开立存期为三年的整存整取存单，开户存入现金40000元；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开立个人支票账户，开户存入现金50000元；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1个月后，客户夏旭来我行支取存本取息账户的利息；</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5. 1年后，客户从整存整取账户提前支取现金15000元；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6. 为了安全起见，客户夏旭来我行将个人支票账户结清销户。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任务3：资信证明业务 （共12分）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客户夏旭因购买商品住房办理银行按偈贷款手续，需我行为其出具资信证明1份，证明金额100000元，期限1个月，我行柜员按规定为客户本人办理资信证明。</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任务4：冲账业务（共12分）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夏旭先生从I类借记卡活期账户取款6000元；由于我行柜员操作失误，现将此笔取款业务进行冲账。</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  （共20分）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深圳市琥珀国际教育有限公司，是一个商业客户，注册资金2000万元人民币，联系人王琦，联系人手机号码13597677837，法定代表人手机号码13946688747，公司财务人员携带相关证件来我行开立商业存款活期基本户一个，开户存入现金259500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深圳市琥珀国际教育有限公司财务人员来我行购买一本现金支票；</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 xml:space="preserve">3. 深圳市琥珀国际教育有限公司财务人员为了发放生日福利，取现53000元。 </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任务6：代理业务  （共24分）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恒胜物业服务有限公司，是一个商业客户，注册资金1000万元人民币，联系人井纯，联系人手机号码15887456149，法定代表人手机号码18875426147，公司财务人员携带相关证件来我行开立商业存款活期基本户一个，开户存入现金185000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深圳恒胜物业服务有限公司的经办人来我行办理水费托收业务；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代理批量管理时，明细信息来源为手工录入，总笔数11笔，总金额2296.19元；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我行柜员完成批量托收（代扣）业务。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任务7：企业网银业务  （共24分）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聚能电子材料有限公司，是一个工业客户，注册资金7000万元人民币，联系人司佳，联系人手机号码13669295769，法定代表人手机号码15069668857，公司财务人员携带相关证件来我行开立工业存款活期基本户一个，开户存入现金296800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深圳市聚能电子材料有限公司财务人员蔡赟（身份证：430526198601097699），手机号码13317578859，来我行办理企业网银签约，并关联其公司基本户，签约类型为专业版网银，客户为VIP会员；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柜员将蔡赟设置为操作员，权限为管理操作员；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蔡赟的USBKey为8288392966，单笔限额250000元，日累计限额900000元，柜员为其办理企业网银正式绑定业务。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任务8：银行承兑汇票业务  （共24分）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聚能电子材料有限公司为我行授信客户，授信额度为5000万元。现深圳市聚能电子材料有限公司申请开立银行承兑汇票1张，收款人为深圳市琥珀国际教育有限公司，票面金额为19600元，期限为3个月，保证金比例69%，手续费率0.5‰，垫款利率5.37‰，合同号为201912111730001，我行柜员为其办理银行承兑汇票录入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持票人来我行办理承兑汇票记账业务；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1个月后，银行承兑汇票被未用退回，票据未被挂失；</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我行为其办理承兑未到期退回撤销业务；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票据于到期日被未用退回。</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任务9：通用业务  （共12分）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深圳市琥珀国际教育有限公司来我行开立一份金额为19250元的履约保函，保证金比例为64%，期限3个月，我行柜员创建保函并且打印。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深圳市琥珀国际教育有限公司因涉及案件纠纷，我行柜员将其基本户冻结。</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11月9日，广州市五环彩印有限公司出票一张金额为70900元的银行承兑汇票用来支付广州市欧冠原材料加工厂的货款，期限3个月；次日，银行承兑并交付给广州市欧冠原材料加工厂，承兑行为中国建设银行；出票第五天（不含出票日），持票人为支付货款，将银行承兑汇票背书转让给广州金峰纸业进出口有限公司。</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任务11：票据退票业务  （共22</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8月7日，深圳市文莱科技有限公司来银行购买一本普通支票，公司财务人员于初夏（身份证号：305125199005094668）来我行办理业务，柜员和七七为其办理相关业务；次日，为了支付货款，签发了一张23580元的普通支票给深圳市智优信息技术有限公司，密码为2019121810402001，深圳市智优信息技术有限公司出纳通过其开户银行委托付款，但因支票密码错误，银行临柜柜员把该支票作退票处理。</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w:t>
      </w:r>
      <w:r>
        <w:rPr>
          <w:rFonts w:hint="eastAsia" w:ascii="仿宋" w:hAnsi="仿宋" w:eastAsia="仿宋" w:cs="仿宋"/>
          <w:kern w:val="2"/>
          <w:sz w:val="28"/>
          <w:szCs w:val="24"/>
          <w:lang w:val="en-US" w:eastAsia="zh-CN" w:bidi="ar-SA"/>
        </w:rPr>
        <w:t>操作</w:t>
      </w:r>
      <w:r>
        <w:rPr>
          <w:rFonts w:hint="default" w:ascii="仿宋" w:hAnsi="仿宋" w:eastAsia="仿宋" w:cs="仿宋"/>
          <w:kern w:val="2"/>
          <w:sz w:val="28"/>
          <w:szCs w:val="24"/>
          <w:lang w:val="en-US" w:eastAsia="zh-CN" w:bidi="ar-SA"/>
        </w:rPr>
        <w:t xml:space="preserve">步骤】 </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1.企业出票人填写支票领购单（企业出票人-领购-填写支票领购单)；</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2.银行付款人审核支票领购单（银行付款人-领购-选择数据-填写并审核）；</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3.企业出票人选择对应未用支票进行出票，填写支票信息；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4.企业收款人进行退票：选择数据-点击退票按钮即可。</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Pr>
        <w:numPr>
          <w:ilvl w:val="0"/>
          <w:numId w:val="0"/>
        </w:numPr>
        <w:spacing w:line="360" w:lineRule="auto"/>
        <w:rPr>
          <w:rFonts w:hint="default"/>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711CB"/>
    <w:rsid w:val="22551C4E"/>
    <w:rsid w:val="39551AA4"/>
    <w:rsid w:val="3DCF5096"/>
    <w:rsid w:val="4E8B1925"/>
    <w:rsid w:val="64EA332F"/>
    <w:rsid w:val="6C3C088C"/>
    <w:rsid w:val="76F85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2021-12-07T04:14:05Z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B04E186F155D4E82AEDAC35D2D862F2B</vt:lpwstr>
  </property>
</Properties>
</file>